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84B2E" w14:textId="77777777" w:rsidR="0058141D" w:rsidRPr="0058141D" w:rsidRDefault="0058141D" w:rsidP="0058141D">
      <w:pPr>
        <w:spacing w:after="0" w:line="360" w:lineRule="auto"/>
        <w:jc w:val="both"/>
        <w:rPr>
          <w:rFonts w:ascii="Helvetica" w:eastAsiaTheme="minorEastAsia" w:hAnsi="Helvetica"/>
          <w:sz w:val="20"/>
          <w:szCs w:val="20"/>
          <w:lang w:val="en-US" w:eastAsia="ja-JP"/>
        </w:rPr>
      </w:pPr>
      <w:r w:rsidRPr="0058141D">
        <w:rPr>
          <w:rFonts w:eastAsiaTheme="minorEastAsia"/>
          <w:noProof/>
          <w:lang w:eastAsia="de-DE"/>
        </w:rPr>
        <w:drawing>
          <wp:anchor distT="0" distB="0" distL="114300" distR="114300" simplePos="0" relativeHeight="251659264" behindDoc="1" locked="0" layoutInCell="1" allowOverlap="1" wp14:anchorId="47AC150F" wp14:editId="2FB0CB4C">
            <wp:simplePos x="0" y="0"/>
            <wp:positionH relativeFrom="column">
              <wp:posOffset>-497107</wp:posOffset>
            </wp:positionH>
            <wp:positionV relativeFrom="paragraph">
              <wp:posOffset>-445476</wp:posOffset>
            </wp:positionV>
            <wp:extent cx="7749468" cy="2043088"/>
            <wp:effectExtent l="0" t="0" r="444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arina:Documents:Jobs:Jobs aktuell:DPolG:CI:header_flugblatt.pdf"/>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797039" cy="205563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p>
    <w:p w14:paraId="0A18EA99" w14:textId="77777777" w:rsidR="0058141D" w:rsidRPr="0058141D" w:rsidRDefault="0058141D" w:rsidP="0058141D">
      <w:pPr>
        <w:spacing w:after="0" w:line="360" w:lineRule="auto"/>
        <w:jc w:val="both"/>
        <w:rPr>
          <w:rFonts w:ascii="Helvetica" w:eastAsiaTheme="minorEastAsia" w:hAnsi="Helvetica"/>
          <w:sz w:val="20"/>
          <w:szCs w:val="20"/>
          <w:lang w:val="en-US" w:eastAsia="ja-JP"/>
        </w:rPr>
      </w:pPr>
    </w:p>
    <w:p w14:paraId="78EC9C9C" w14:textId="77777777" w:rsidR="0058141D" w:rsidRPr="0058141D" w:rsidRDefault="0058141D" w:rsidP="0058141D">
      <w:pPr>
        <w:spacing w:after="0" w:line="360" w:lineRule="auto"/>
        <w:jc w:val="both"/>
        <w:rPr>
          <w:rFonts w:ascii="Helvetica" w:eastAsiaTheme="minorEastAsia" w:hAnsi="Helvetica"/>
          <w:sz w:val="20"/>
          <w:szCs w:val="20"/>
          <w:lang w:val="en-US" w:eastAsia="ja-JP"/>
        </w:rPr>
      </w:pPr>
    </w:p>
    <w:p w14:paraId="2841133F" w14:textId="77777777" w:rsidR="0058141D" w:rsidRPr="0058141D" w:rsidRDefault="0058141D" w:rsidP="0058141D">
      <w:pPr>
        <w:spacing w:after="0" w:line="360" w:lineRule="auto"/>
        <w:jc w:val="both"/>
        <w:rPr>
          <w:rFonts w:ascii="Helvetica" w:eastAsiaTheme="minorEastAsia" w:hAnsi="Helvetica"/>
          <w:sz w:val="20"/>
          <w:szCs w:val="20"/>
          <w:lang w:val="en-US" w:eastAsia="ja-JP"/>
        </w:rPr>
      </w:pPr>
    </w:p>
    <w:p w14:paraId="638C140D" w14:textId="77777777" w:rsidR="0058141D" w:rsidRPr="0058141D" w:rsidRDefault="0058141D" w:rsidP="0058141D">
      <w:pPr>
        <w:spacing w:after="0" w:line="360" w:lineRule="auto"/>
        <w:jc w:val="both"/>
        <w:rPr>
          <w:rFonts w:ascii="Helvetica" w:eastAsiaTheme="minorEastAsia" w:hAnsi="Helvetica"/>
          <w:sz w:val="20"/>
          <w:szCs w:val="20"/>
          <w:lang w:val="en-US" w:eastAsia="ja-JP"/>
        </w:rPr>
      </w:pPr>
    </w:p>
    <w:p w14:paraId="0FEA3175" w14:textId="77777777" w:rsidR="0058141D" w:rsidRPr="0058141D" w:rsidRDefault="0058141D" w:rsidP="0058141D">
      <w:pPr>
        <w:spacing w:after="0" w:line="360" w:lineRule="auto"/>
        <w:jc w:val="both"/>
        <w:rPr>
          <w:rFonts w:ascii="Helvetica" w:eastAsiaTheme="minorEastAsia" w:hAnsi="Helvetica"/>
          <w:sz w:val="20"/>
          <w:szCs w:val="20"/>
          <w:lang w:val="en-US" w:eastAsia="ja-JP"/>
        </w:rPr>
      </w:pPr>
    </w:p>
    <w:p w14:paraId="26781D36" w14:textId="77777777" w:rsidR="0058141D" w:rsidRPr="0058141D" w:rsidRDefault="0058141D" w:rsidP="0058141D">
      <w:pPr>
        <w:spacing w:after="0" w:line="240" w:lineRule="auto"/>
        <w:jc w:val="both"/>
        <w:rPr>
          <w:rFonts w:ascii="Helvetica" w:eastAsiaTheme="minorEastAsia" w:hAnsi="Helvetica"/>
          <w:sz w:val="20"/>
          <w:szCs w:val="20"/>
          <w:lang w:val="en-US" w:eastAsia="ja-JP"/>
        </w:rPr>
      </w:pPr>
    </w:p>
    <w:p w14:paraId="690573EF" w14:textId="77777777" w:rsidR="0058141D" w:rsidRPr="0058141D" w:rsidRDefault="0058141D" w:rsidP="0058141D">
      <w:pPr>
        <w:spacing w:after="0" w:line="240" w:lineRule="auto"/>
        <w:jc w:val="both"/>
        <w:rPr>
          <w:rFonts w:ascii="Helvetica" w:eastAsiaTheme="minorEastAsia" w:hAnsi="Helvetica"/>
          <w:sz w:val="20"/>
          <w:szCs w:val="20"/>
          <w:lang w:val="en-US" w:eastAsia="ja-JP"/>
        </w:rPr>
      </w:pPr>
    </w:p>
    <w:p w14:paraId="113D976E" w14:textId="77777777" w:rsidR="0058141D" w:rsidRPr="00F87E93" w:rsidRDefault="0058141D" w:rsidP="0058141D">
      <w:pPr>
        <w:spacing w:after="0" w:line="240" w:lineRule="auto"/>
        <w:jc w:val="center"/>
        <w:rPr>
          <w:rFonts w:ascii="Times New Roman" w:eastAsiaTheme="minorEastAsia" w:hAnsi="Times New Roman"/>
          <w:b/>
          <w:bCs/>
          <w:color w:val="000000"/>
          <w:sz w:val="12"/>
          <w:szCs w:val="12"/>
          <w:lang w:val="en-US" w:eastAsia="ja-JP"/>
        </w:rPr>
      </w:pPr>
    </w:p>
    <w:p w14:paraId="02E71741" w14:textId="7441F034" w:rsidR="00956A54" w:rsidRPr="00851F5D" w:rsidRDefault="00956A54" w:rsidP="00AF1CBD">
      <w:pPr>
        <w:spacing w:after="0" w:line="240" w:lineRule="auto"/>
        <w:jc w:val="center"/>
        <w:rPr>
          <w:rFonts w:ascii="Arial" w:hAnsi="Arial" w:cs="Arial"/>
          <w:b/>
          <w:bCs/>
          <w:sz w:val="36"/>
          <w:szCs w:val="36"/>
          <w:u w:val="single"/>
        </w:rPr>
      </w:pPr>
      <w:r w:rsidRPr="00851F5D">
        <w:rPr>
          <w:rFonts w:ascii="Arial" w:hAnsi="Arial" w:cs="Arial"/>
          <w:b/>
          <w:bCs/>
          <w:sz w:val="36"/>
          <w:szCs w:val="36"/>
          <w:u w:val="single"/>
        </w:rPr>
        <w:t>WICHTIGE INFORMATION</w:t>
      </w:r>
      <w:r w:rsidR="00851F5D" w:rsidRPr="00851F5D">
        <w:rPr>
          <w:rFonts w:ascii="Arial" w:hAnsi="Arial" w:cs="Arial"/>
          <w:b/>
          <w:bCs/>
          <w:sz w:val="36"/>
          <w:szCs w:val="36"/>
          <w:u w:val="single"/>
        </w:rPr>
        <w:t>:</w:t>
      </w:r>
      <w:r w:rsidRPr="00851F5D">
        <w:rPr>
          <w:rFonts w:ascii="Arial" w:hAnsi="Arial" w:cs="Arial"/>
          <w:b/>
          <w:bCs/>
          <w:sz w:val="36"/>
          <w:szCs w:val="36"/>
          <w:u w:val="single"/>
        </w:rPr>
        <w:t xml:space="preserve"> </w:t>
      </w:r>
      <w:r w:rsidR="00851F5D" w:rsidRPr="00851F5D">
        <w:rPr>
          <w:rFonts w:ascii="Arial" w:hAnsi="Arial" w:cs="Arial"/>
          <w:b/>
          <w:bCs/>
          <w:sz w:val="36"/>
          <w:szCs w:val="36"/>
          <w:u w:val="single"/>
        </w:rPr>
        <w:t>A</w:t>
      </w:r>
      <w:r w:rsidRPr="00851F5D">
        <w:rPr>
          <w:rFonts w:ascii="Arial" w:hAnsi="Arial" w:cs="Arial"/>
          <w:b/>
          <w:bCs/>
          <w:sz w:val="36"/>
          <w:szCs w:val="36"/>
          <w:u w:val="single"/>
        </w:rPr>
        <w:t>mtsangemessene Alimentation (aA)</w:t>
      </w:r>
      <w:r w:rsidR="00F357F1">
        <w:rPr>
          <w:rFonts w:ascii="Arial" w:hAnsi="Arial" w:cs="Arial"/>
          <w:b/>
          <w:bCs/>
          <w:sz w:val="36"/>
          <w:szCs w:val="36"/>
          <w:u w:val="single"/>
        </w:rPr>
        <w:t xml:space="preserve"> – Widerspruch auch für 202</w:t>
      </w:r>
      <w:r w:rsidR="006866A1">
        <w:rPr>
          <w:rFonts w:ascii="Arial" w:hAnsi="Arial" w:cs="Arial"/>
          <w:b/>
          <w:bCs/>
          <w:sz w:val="36"/>
          <w:szCs w:val="36"/>
          <w:u w:val="single"/>
        </w:rPr>
        <w:t>5</w:t>
      </w:r>
      <w:r w:rsidR="00851F5D" w:rsidRPr="00851F5D">
        <w:rPr>
          <w:rFonts w:ascii="Arial" w:hAnsi="Arial" w:cs="Arial"/>
          <w:b/>
          <w:bCs/>
          <w:sz w:val="36"/>
          <w:szCs w:val="36"/>
          <w:u w:val="single"/>
        </w:rPr>
        <w:t xml:space="preserve"> einlegen</w:t>
      </w:r>
      <w:r w:rsidRPr="00851F5D">
        <w:rPr>
          <w:rFonts w:ascii="Arial" w:hAnsi="Arial" w:cs="Arial"/>
          <w:b/>
          <w:bCs/>
          <w:sz w:val="36"/>
          <w:szCs w:val="36"/>
          <w:u w:val="single"/>
        </w:rPr>
        <w:t>!</w:t>
      </w:r>
    </w:p>
    <w:p w14:paraId="7673C63E" w14:textId="77777777" w:rsidR="00CE64C1" w:rsidRPr="00F01F0C" w:rsidRDefault="00CE64C1" w:rsidP="00CE64C1">
      <w:pPr>
        <w:spacing w:after="0" w:line="240" w:lineRule="auto"/>
        <w:jc w:val="both"/>
        <w:rPr>
          <w:rFonts w:ascii="Arial" w:hAnsi="Arial" w:cs="Arial"/>
          <w:b/>
          <w:bCs/>
          <w:sz w:val="16"/>
          <w:szCs w:val="16"/>
        </w:rPr>
      </w:pPr>
    </w:p>
    <w:p w14:paraId="52892A1E" w14:textId="1415D0AB" w:rsidR="00851F5D" w:rsidRPr="00851F5D" w:rsidRDefault="00851F5D" w:rsidP="00851F5D">
      <w:pPr>
        <w:spacing w:after="0" w:line="240" w:lineRule="auto"/>
        <w:jc w:val="both"/>
        <w:rPr>
          <w:rFonts w:ascii="Arial" w:hAnsi="Arial" w:cs="Arial"/>
          <w:b/>
          <w:color w:val="FF0000"/>
          <w:sz w:val="24"/>
          <w:szCs w:val="24"/>
        </w:rPr>
      </w:pPr>
      <w:r w:rsidRPr="00851F5D">
        <w:rPr>
          <w:rFonts w:ascii="Arial" w:hAnsi="Arial" w:cs="Arial"/>
          <w:b/>
          <w:color w:val="FF0000"/>
          <w:sz w:val="24"/>
          <w:szCs w:val="24"/>
        </w:rPr>
        <w:t xml:space="preserve">Die </w:t>
      </w:r>
      <w:r w:rsidRPr="00851F5D">
        <w:rPr>
          <w:rFonts w:ascii="Arial" w:hAnsi="Arial" w:cs="Arial"/>
          <w:b/>
          <w:bCs/>
          <w:i/>
          <w:iCs/>
          <w:color w:val="FF0000"/>
          <w:sz w:val="24"/>
          <w:szCs w:val="24"/>
        </w:rPr>
        <w:t>DPolG Hamburg</w:t>
      </w:r>
      <w:r w:rsidRPr="00851F5D">
        <w:rPr>
          <w:rFonts w:ascii="Arial" w:hAnsi="Arial" w:cs="Arial"/>
          <w:b/>
          <w:color w:val="FF0000"/>
          <w:sz w:val="24"/>
          <w:szCs w:val="24"/>
        </w:rPr>
        <w:t xml:space="preserve"> empfiehlt, dass alle betroffenen Beamtinnen und Beamten sowie Versorgungsempfänger – erstmals oder ggf. zusätzlich und unter Aufrechterhaltung ihrer bereits in 2020, 2021</w:t>
      </w:r>
      <w:r w:rsidR="00F357F1">
        <w:rPr>
          <w:rFonts w:ascii="Arial" w:hAnsi="Arial" w:cs="Arial"/>
          <w:b/>
          <w:color w:val="FF0000"/>
          <w:sz w:val="24"/>
          <w:szCs w:val="24"/>
        </w:rPr>
        <w:t>, 2022</w:t>
      </w:r>
      <w:r w:rsidR="006866A1">
        <w:rPr>
          <w:rFonts w:ascii="Arial" w:hAnsi="Arial" w:cs="Arial"/>
          <w:b/>
          <w:color w:val="FF0000"/>
          <w:sz w:val="24"/>
          <w:szCs w:val="24"/>
        </w:rPr>
        <w:t>, 2023</w:t>
      </w:r>
      <w:r w:rsidR="00F357F1">
        <w:rPr>
          <w:rFonts w:ascii="Arial" w:hAnsi="Arial" w:cs="Arial"/>
          <w:b/>
          <w:color w:val="FF0000"/>
          <w:sz w:val="24"/>
          <w:szCs w:val="24"/>
        </w:rPr>
        <w:t xml:space="preserve"> und/oder 202</w:t>
      </w:r>
      <w:r w:rsidR="006866A1">
        <w:rPr>
          <w:rFonts w:ascii="Arial" w:hAnsi="Arial" w:cs="Arial"/>
          <w:b/>
          <w:color w:val="FF0000"/>
          <w:sz w:val="24"/>
          <w:szCs w:val="24"/>
        </w:rPr>
        <w:t>4</w:t>
      </w:r>
      <w:r w:rsidRPr="00851F5D">
        <w:rPr>
          <w:rFonts w:ascii="Arial" w:hAnsi="Arial" w:cs="Arial"/>
          <w:b/>
          <w:color w:val="FF0000"/>
          <w:sz w:val="24"/>
          <w:szCs w:val="24"/>
        </w:rPr>
        <w:t xml:space="preserve"> eingelegten Widersprüche – </w:t>
      </w:r>
      <w:r w:rsidRPr="00851F5D">
        <w:rPr>
          <w:rFonts w:ascii="Arial" w:hAnsi="Arial" w:cs="Arial"/>
          <w:b/>
          <w:bCs/>
          <w:color w:val="FF0000"/>
          <w:sz w:val="24"/>
          <w:szCs w:val="24"/>
        </w:rPr>
        <w:t>auch im laufenden Kalenderjahr gegen die Besoldungsmitteil</w:t>
      </w:r>
      <w:r w:rsidR="00F357F1">
        <w:rPr>
          <w:rFonts w:ascii="Arial" w:hAnsi="Arial" w:cs="Arial"/>
          <w:b/>
          <w:bCs/>
          <w:color w:val="FF0000"/>
          <w:sz w:val="24"/>
          <w:szCs w:val="24"/>
        </w:rPr>
        <w:t>ungen November und Dezember 202</w:t>
      </w:r>
      <w:r w:rsidR="006866A1">
        <w:rPr>
          <w:rFonts w:ascii="Arial" w:hAnsi="Arial" w:cs="Arial"/>
          <w:b/>
          <w:bCs/>
          <w:color w:val="FF0000"/>
          <w:sz w:val="24"/>
          <w:szCs w:val="24"/>
        </w:rPr>
        <w:t>5</w:t>
      </w:r>
      <w:r w:rsidRPr="00851F5D">
        <w:rPr>
          <w:rFonts w:ascii="Arial" w:hAnsi="Arial" w:cs="Arial"/>
          <w:b/>
          <w:bCs/>
          <w:color w:val="FF0000"/>
          <w:sz w:val="24"/>
          <w:szCs w:val="24"/>
        </w:rPr>
        <w:t xml:space="preserve"> für das laufende Kalenderjahr sowie die Folgejahre Widerspruch einlegen und eine amtsangemessene Vergütung verlangen sollten.</w:t>
      </w:r>
    </w:p>
    <w:p w14:paraId="73219989" w14:textId="77777777" w:rsidR="00851F5D" w:rsidRPr="00F01F0C" w:rsidRDefault="00851F5D" w:rsidP="00851F5D">
      <w:pPr>
        <w:spacing w:after="0" w:line="240" w:lineRule="auto"/>
        <w:jc w:val="both"/>
        <w:rPr>
          <w:rFonts w:ascii="Arial" w:hAnsi="Arial" w:cs="Arial"/>
          <w:b/>
          <w:sz w:val="16"/>
          <w:szCs w:val="16"/>
        </w:rPr>
      </w:pPr>
    </w:p>
    <w:p w14:paraId="6B0C1866" w14:textId="77777777" w:rsidR="00851F5D" w:rsidRPr="00851F5D" w:rsidRDefault="00851F5D" w:rsidP="00CE64C1">
      <w:pPr>
        <w:spacing w:after="0" w:line="240" w:lineRule="auto"/>
        <w:jc w:val="both"/>
        <w:rPr>
          <w:rFonts w:ascii="Arial" w:hAnsi="Arial" w:cs="Arial"/>
          <w:b/>
          <w:bCs/>
          <w:sz w:val="24"/>
          <w:szCs w:val="24"/>
          <w:u w:val="single"/>
        </w:rPr>
      </w:pPr>
      <w:r w:rsidRPr="00851F5D">
        <w:rPr>
          <w:rFonts w:ascii="Arial" w:hAnsi="Arial" w:cs="Arial"/>
          <w:b/>
          <w:bCs/>
          <w:sz w:val="24"/>
          <w:szCs w:val="24"/>
          <w:u w:val="single"/>
        </w:rPr>
        <w:t>Hintergrund:</w:t>
      </w:r>
    </w:p>
    <w:p w14:paraId="4A10F62B" w14:textId="77777777" w:rsidR="00851F5D" w:rsidRPr="00F01F0C" w:rsidRDefault="00851F5D" w:rsidP="00CE64C1">
      <w:pPr>
        <w:spacing w:after="0" w:line="240" w:lineRule="auto"/>
        <w:jc w:val="both"/>
        <w:rPr>
          <w:rFonts w:ascii="Arial" w:hAnsi="Arial" w:cs="Arial"/>
          <w:b/>
          <w:bCs/>
          <w:sz w:val="16"/>
          <w:szCs w:val="16"/>
        </w:rPr>
      </w:pPr>
    </w:p>
    <w:p w14:paraId="07C0A5DE" w14:textId="77777777" w:rsidR="00CE64C1" w:rsidRPr="00CE64C1" w:rsidRDefault="00851F5D" w:rsidP="00CE64C1">
      <w:pPr>
        <w:spacing w:after="0" w:line="240" w:lineRule="auto"/>
        <w:jc w:val="both"/>
        <w:rPr>
          <w:rFonts w:ascii="Arial" w:hAnsi="Arial" w:cs="Arial"/>
          <w:sz w:val="24"/>
          <w:szCs w:val="24"/>
        </w:rPr>
      </w:pPr>
      <w:r>
        <w:rPr>
          <w:rFonts w:ascii="Arial" w:hAnsi="Arial" w:cs="Arial"/>
          <w:sz w:val="24"/>
          <w:szCs w:val="24"/>
        </w:rPr>
        <w:t>D</w:t>
      </w:r>
      <w:r w:rsidR="00CE64C1" w:rsidRPr="00CE64C1">
        <w:rPr>
          <w:rFonts w:ascii="Arial" w:hAnsi="Arial" w:cs="Arial"/>
          <w:sz w:val="24"/>
          <w:szCs w:val="24"/>
        </w:rPr>
        <w:t xml:space="preserve">as Verwaltungsgericht Hamburg </w:t>
      </w:r>
      <w:r>
        <w:rPr>
          <w:rFonts w:ascii="Arial" w:hAnsi="Arial" w:cs="Arial"/>
          <w:sz w:val="24"/>
          <w:szCs w:val="24"/>
        </w:rPr>
        <w:t xml:space="preserve">hat </w:t>
      </w:r>
      <w:r w:rsidR="00CE64C1" w:rsidRPr="00CE64C1">
        <w:rPr>
          <w:rFonts w:ascii="Arial" w:hAnsi="Arial" w:cs="Arial"/>
          <w:sz w:val="24"/>
          <w:szCs w:val="24"/>
        </w:rPr>
        <w:t>in mehreren Entscheidungen ausg</w:t>
      </w:r>
      <w:r>
        <w:rPr>
          <w:rFonts w:ascii="Arial" w:hAnsi="Arial" w:cs="Arial"/>
          <w:sz w:val="24"/>
          <w:szCs w:val="24"/>
        </w:rPr>
        <w:t xml:space="preserve">eführt, dass für die </w:t>
      </w:r>
      <w:r w:rsidR="00CE64C1" w:rsidRPr="00CE64C1">
        <w:rPr>
          <w:rFonts w:ascii="Arial" w:hAnsi="Arial" w:cs="Arial"/>
          <w:sz w:val="24"/>
          <w:szCs w:val="24"/>
        </w:rPr>
        <w:t>Musterkläger, die i</w:t>
      </w:r>
      <w:r>
        <w:rPr>
          <w:rFonts w:ascii="Arial" w:hAnsi="Arial" w:cs="Arial"/>
          <w:sz w:val="24"/>
          <w:szCs w:val="24"/>
        </w:rPr>
        <w:t>n den J</w:t>
      </w:r>
      <w:r w:rsidR="00CE64C1" w:rsidRPr="00CE64C1">
        <w:rPr>
          <w:rFonts w:ascii="Arial" w:hAnsi="Arial" w:cs="Arial"/>
          <w:sz w:val="24"/>
          <w:szCs w:val="24"/>
        </w:rPr>
        <w:t>ahre</w:t>
      </w:r>
      <w:r>
        <w:rPr>
          <w:rFonts w:ascii="Arial" w:hAnsi="Arial" w:cs="Arial"/>
          <w:sz w:val="24"/>
          <w:szCs w:val="24"/>
        </w:rPr>
        <w:t>n</w:t>
      </w:r>
      <w:r w:rsidR="00CE64C1" w:rsidRPr="00CE64C1">
        <w:rPr>
          <w:rFonts w:ascii="Arial" w:hAnsi="Arial" w:cs="Arial"/>
          <w:sz w:val="24"/>
          <w:szCs w:val="24"/>
        </w:rPr>
        <w:t xml:space="preserve"> 2011 oder 2012 unter Einbeziehung auch </w:t>
      </w:r>
      <w:r w:rsidR="00AF1CBD" w:rsidRPr="00CE64C1">
        <w:rPr>
          <w:rFonts w:ascii="Arial" w:hAnsi="Arial" w:cs="Arial"/>
          <w:sz w:val="24"/>
          <w:szCs w:val="24"/>
        </w:rPr>
        <w:t>der Folgejahre</w:t>
      </w:r>
      <w:r w:rsidR="00AF1CBD">
        <w:rPr>
          <w:rFonts w:ascii="Arial" w:hAnsi="Arial" w:cs="Arial"/>
          <w:sz w:val="24"/>
          <w:szCs w:val="24"/>
        </w:rPr>
        <w:t xml:space="preserve"> </w:t>
      </w:r>
      <w:r w:rsidR="00CE64C1" w:rsidRPr="00CE64C1">
        <w:rPr>
          <w:rFonts w:ascii="Arial" w:hAnsi="Arial" w:cs="Arial"/>
          <w:sz w:val="24"/>
          <w:szCs w:val="24"/>
        </w:rPr>
        <w:t xml:space="preserve">Widerspruch eingelegt und dann für die Folgejahre keine weiteren Widerspruchsverfahren durchgeführt haben, die Durchführung eines </w:t>
      </w:r>
      <w:r w:rsidR="000325D4">
        <w:rPr>
          <w:rFonts w:ascii="Arial" w:hAnsi="Arial" w:cs="Arial"/>
          <w:sz w:val="24"/>
          <w:szCs w:val="24"/>
        </w:rPr>
        <w:t>w</w:t>
      </w:r>
      <w:r w:rsidR="000325D4" w:rsidRPr="00CE64C1">
        <w:rPr>
          <w:rFonts w:ascii="Arial" w:hAnsi="Arial" w:cs="Arial"/>
          <w:sz w:val="24"/>
          <w:szCs w:val="24"/>
        </w:rPr>
        <w:t>eiteren Widerspruchsverfahrens</w:t>
      </w:r>
      <w:r w:rsidR="00CE64C1" w:rsidRPr="00CE64C1">
        <w:rPr>
          <w:rFonts w:ascii="Arial" w:hAnsi="Arial" w:cs="Arial"/>
          <w:sz w:val="24"/>
          <w:szCs w:val="24"/>
        </w:rPr>
        <w:t xml:space="preserve"> für die Folgejahre </w:t>
      </w:r>
      <w:r w:rsidR="00F01F0C">
        <w:rPr>
          <w:rFonts w:ascii="Arial" w:hAnsi="Arial" w:cs="Arial"/>
          <w:sz w:val="24"/>
          <w:szCs w:val="24"/>
        </w:rPr>
        <w:t xml:space="preserve">nicht notwendig </w:t>
      </w:r>
      <w:r w:rsidR="00CE64C1" w:rsidRPr="00CE64C1">
        <w:rPr>
          <w:rFonts w:ascii="Arial" w:hAnsi="Arial" w:cs="Arial"/>
          <w:sz w:val="24"/>
          <w:szCs w:val="24"/>
        </w:rPr>
        <w:t>sei</w:t>
      </w:r>
      <w:r w:rsidR="00501EB4">
        <w:rPr>
          <w:rFonts w:ascii="Arial" w:hAnsi="Arial" w:cs="Arial"/>
          <w:sz w:val="24"/>
          <w:szCs w:val="24"/>
        </w:rPr>
        <w:t>.</w:t>
      </w:r>
      <w:r w:rsidR="00CE64C1" w:rsidRPr="00CE64C1">
        <w:rPr>
          <w:rFonts w:ascii="Arial" w:hAnsi="Arial" w:cs="Arial"/>
          <w:sz w:val="24"/>
          <w:szCs w:val="24"/>
        </w:rPr>
        <w:t xml:space="preserve"> </w:t>
      </w:r>
    </w:p>
    <w:p w14:paraId="04A7EBC0" w14:textId="77777777" w:rsidR="00851F5D" w:rsidRPr="00F01F0C" w:rsidRDefault="00851F5D" w:rsidP="00CE64C1">
      <w:pPr>
        <w:spacing w:after="0" w:line="240" w:lineRule="auto"/>
        <w:jc w:val="both"/>
        <w:rPr>
          <w:rFonts w:ascii="Arial" w:hAnsi="Arial" w:cs="Arial"/>
          <w:b/>
          <w:bCs/>
          <w:sz w:val="16"/>
          <w:szCs w:val="16"/>
        </w:rPr>
      </w:pPr>
    </w:p>
    <w:p w14:paraId="390BDDC5" w14:textId="77777777" w:rsidR="00F01F0C" w:rsidRDefault="00CE64C1" w:rsidP="00CE64C1">
      <w:pPr>
        <w:spacing w:after="0" w:line="240" w:lineRule="auto"/>
        <w:jc w:val="both"/>
        <w:rPr>
          <w:rFonts w:ascii="Arial" w:hAnsi="Arial" w:cs="Arial"/>
          <w:b/>
          <w:bCs/>
          <w:sz w:val="24"/>
          <w:szCs w:val="24"/>
        </w:rPr>
      </w:pPr>
      <w:r w:rsidRPr="00CE64C1">
        <w:rPr>
          <w:rFonts w:ascii="Arial" w:hAnsi="Arial" w:cs="Arial"/>
          <w:b/>
          <w:bCs/>
          <w:sz w:val="24"/>
          <w:szCs w:val="24"/>
        </w:rPr>
        <w:t xml:space="preserve">Die Freie und Hansestadt Hamburg hat sich dieser Rechtsauffassung allerdings ausdrücklich nicht angeschlossen und vertritt offensichtlich auch heute noch eine gegenteilige Auffassung, so dass davon auszugehen ist, dass sie auch in den aktuell noch anhängigen Verfahren die </w:t>
      </w:r>
      <w:r w:rsidR="00F01F0C">
        <w:rPr>
          <w:rFonts w:ascii="Arial" w:hAnsi="Arial" w:cs="Arial"/>
          <w:b/>
          <w:bCs/>
          <w:sz w:val="24"/>
          <w:szCs w:val="24"/>
        </w:rPr>
        <w:t>Aussage des Ver</w:t>
      </w:r>
      <w:r w:rsidRPr="00CE64C1">
        <w:rPr>
          <w:rFonts w:ascii="Arial" w:hAnsi="Arial" w:cs="Arial"/>
          <w:b/>
          <w:bCs/>
          <w:sz w:val="24"/>
          <w:szCs w:val="24"/>
        </w:rPr>
        <w:t>waltungsgerichts in Abrede stellen wird.</w:t>
      </w:r>
      <w:r w:rsidR="00851F5D">
        <w:rPr>
          <w:rFonts w:ascii="Arial" w:hAnsi="Arial" w:cs="Arial"/>
          <w:b/>
          <w:bCs/>
          <w:sz w:val="24"/>
          <w:szCs w:val="24"/>
        </w:rPr>
        <w:t xml:space="preserve"> </w:t>
      </w:r>
    </w:p>
    <w:p w14:paraId="1747B12D" w14:textId="77777777" w:rsidR="00CE64C1" w:rsidRPr="00F87E93" w:rsidRDefault="00851F5D" w:rsidP="00F87E93">
      <w:pPr>
        <w:spacing w:after="0" w:line="240" w:lineRule="auto"/>
        <w:jc w:val="center"/>
        <w:rPr>
          <w:rFonts w:ascii="Arial" w:hAnsi="Arial" w:cs="Arial"/>
          <w:b/>
          <w:bCs/>
          <w:sz w:val="24"/>
          <w:szCs w:val="24"/>
          <w:u w:val="single"/>
        </w:rPr>
      </w:pPr>
      <w:r w:rsidRPr="00F87E93">
        <w:rPr>
          <w:rFonts w:ascii="Arial" w:hAnsi="Arial" w:cs="Arial"/>
          <w:b/>
          <w:bCs/>
          <w:sz w:val="24"/>
          <w:szCs w:val="24"/>
          <w:u w:val="single"/>
        </w:rPr>
        <w:t>So</w:t>
      </w:r>
      <w:r w:rsidR="00F01F0C" w:rsidRPr="00F87E93">
        <w:rPr>
          <w:rFonts w:ascii="Arial" w:hAnsi="Arial" w:cs="Arial"/>
          <w:b/>
          <w:bCs/>
          <w:sz w:val="24"/>
          <w:szCs w:val="24"/>
          <w:u w:val="single"/>
        </w:rPr>
        <w:t xml:space="preserve"> weit, so schlecht!</w:t>
      </w:r>
    </w:p>
    <w:p w14:paraId="3464C053" w14:textId="77777777" w:rsidR="00CE64C1" w:rsidRPr="00F01F0C" w:rsidRDefault="00CE64C1" w:rsidP="00CE64C1">
      <w:pPr>
        <w:spacing w:after="0" w:line="240" w:lineRule="auto"/>
        <w:jc w:val="both"/>
        <w:rPr>
          <w:rFonts w:ascii="Arial" w:hAnsi="Arial" w:cs="Arial"/>
          <w:b/>
          <w:bCs/>
          <w:sz w:val="16"/>
          <w:szCs w:val="16"/>
        </w:rPr>
      </w:pPr>
    </w:p>
    <w:p w14:paraId="1832F3BE" w14:textId="4E2E94AA" w:rsidR="00501EB4" w:rsidRDefault="00851F5D" w:rsidP="00501EB4">
      <w:pPr>
        <w:spacing w:after="0" w:line="240" w:lineRule="auto"/>
        <w:jc w:val="both"/>
        <w:rPr>
          <w:rFonts w:ascii="Arial" w:hAnsi="Arial" w:cs="Arial"/>
          <w:sz w:val="24"/>
          <w:szCs w:val="24"/>
        </w:rPr>
      </w:pPr>
      <w:r>
        <w:rPr>
          <w:rFonts w:ascii="Arial" w:hAnsi="Arial" w:cs="Arial"/>
          <w:sz w:val="24"/>
          <w:szCs w:val="24"/>
        </w:rPr>
        <w:t>D</w:t>
      </w:r>
      <w:r w:rsidR="00501EB4">
        <w:rPr>
          <w:rFonts w:ascii="Arial" w:hAnsi="Arial" w:cs="Arial"/>
          <w:sz w:val="24"/>
          <w:szCs w:val="24"/>
        </w:rPr>
        <w:t xml:space="preserve">ie </w:t>
      </w:r>
      <w:r w:rsidR="00501EB4" w:rsidRPr="00AF1CBD">
        <w:rPr>
          <w:rFonts w:ascii="Arial" w:hAnsi="Arial" w:cs="Arial"/>
          <w:b/>
          <w:bCs/>
          <w:i/>
          <w:iCs/>
          <w:sz w:val="24"/>
          <w:szCs w:val="24"/>
        </w:rPr>
        <w:t>DPolG Hamburg</w:t>
      </w:r>
      <w:r w:rsidR="00501EB4" w:rsidRPr="00501EB4">
        <w:rPr>
          <w:rFonts w:ascii="Arial" w:hAnsi="Arial" w:cs="Arial"/>
          <w:sz w:val="24"/>
          <w:szCs w:val="24"/>
        </w:rPr>
        <w:t xml:space="preserve"> </w:t>
      </w:r>
      <w:r>
        <w:rPr>
          <w:rFonts w:ascii="Arial" w:hAnsi="Arial" w:cs="Arial"/>
          <w:sz w:val="24"/>
          <w:szCs w:val="24"/>
        </w:rPr>
        <w:t xml:space="preserve">hält einen erneuten Widerspruch </w:t>
      </w:r>
      <w:r w:rsidR="00501EB4" w:rsidRPr="00501EB4">
        <w:rPr>
          <w:rFonts w:ascii="Arial" w:hAnsi="Arial" w:cs="Arial"/>
          <w:sz w:val="24"/>
          <w:szCs w:val="24"/>
        </w:rPr>
        <w:t>auch deshalb für erforderlich, weil es sich jetzt um neue gesetzli</w:t>
      </w:r>
      <w:r w:rsidR="00F01F0C">
        <w:rPr>
          <w:rFonts w:ascii="Arial" w:hAnsi="Arial" w:cs="Arial"/>
          <w:sz w:val="24"/>
          <w:szCs w:val="24"/>
        </w:rPr>
        <w:t>che Regelungen aus den J</w:t>
      </w:r>
      <w:r w:rsidR="00501EB4" w:rsidRPr="00501EB4">
        <w:rPr>
          <w:rFonts w:ascii="Arial" w:hAnsi="Arial" w:cs="Arial"/>
          <w:sz w:val="24"/>
          <w:szCs w:val="24"/>
        </w:rPr>
        <w:t xml:space="preserve">ahren 2022 </w:t>
      </w:r>
      <w:r w:rsidR="00F357F1">
        <w:rPr>
          <w:rFonts w:ascii="Arial" w:hAnsi="Arial" w:cs="Arial"/>
          <w:sz w:val="24"/>
          <w:szCs w:val="24"/>
        </w:rPr>
        <w:t>bis 2024</w:t>
      </w:r>
      <w:r w:rsidR="00501EB4" w:rsidRPr="00501EB4">
        <w:rPr>
          <w:rFonts w:ascii="Arial" w:hAnsi="Arial" w:cs="Arial"/>
          <w:sz w:val="24"/>
          <w:szCs w:val="24"/>
        </w:rPr>
        <w:t xml:space="preserve"> handelt und nicht mit absoluter Sicherheit ausgeschlossen werden kann, dass die einschlägige Rechtsprechung in höheren Instanzen einen gesonderten </w:t>
      </w:r>
      <w:r w:rsidR="00F357F1">
        <w:rPr>
          <w:rFonts w:ascii="Arial" w:hAnsi="Arial" w:cs="Arial"/>
          <w:sz w:val="24"/>
          <w:szCs w:val="24"/>
        </w:rPr>
        <w:t>Antrag/Widerspruch auch f</w:t>
      </w:r>
      <w:r w:rsidR="006866A1">
        <w:rPr>
          <w:rFonts w:ascii="Arial" w:hAnsi="Arial" w:cs="Arial"/>
          <w:sz w:val="24"/>
          <w:szCs w:val="24"/>
        </w:rPr>
        <w:t xml:space="preserve">ür </w:t>
      </w:r>
      <w:r w:rsidR="00F357F1">
        <w:rPr>
          <w:rFonts w:ascii="Arial" w:hAnsi="Arial" w:cs="Arial"/>
          <w:sz w:val="24"/>
          <w:szCs w:val="24"/>
        </w:rPr>
        <w:t>202</w:t>
      </w:r>
      <w:r w:rsidR="006866A1">
        <w:rPr>
          <w:rFonts w:ascii="Arial" w:hAnsi="Arial" w:cs="Arial"/>
          <w:sz w:val="24"/>
          <w:szCs w:val="24"/>
        </w:rPr>
        <w:t>5</w:t>
      </w:r>
      <w:r w:rsidR="00501EB4" w:rsidRPr="00501EB4">
        <w:rPr>
          <w:rFonts w:ascii="Arial" w:hAnsi="Arial" w:cs="Arial"/>
          <w:sz w:val="24"/>
          <w:szCs w:val="24"/>
        </w:rPr>
        <w:t xml:space="preserve"> sowie die Folgejahre verlangt, weil die vorliegende Fallkonstellation nicht unbedingt vergleichbar ist mit den Musterklagen aus 2011/2012. </w:t>
      </w:r>
    </w:p>
    <w:p w14:paraId="75BD6D5A" w14:textId="77777777" w:rsidR="00AF1CBD" w:rsidRPr="00F01F0C" w:rsidRDefault="00AF1CBD" w:rsidP="00501EB4">
      <w:pPr>
        <w:spacing w:after="0" w:line="240" w:lineRule="auto"/>
        <w:jc w:val="both"/>
        <w:rPr>
          <w:rFonts w:ascii="Arial" w:hAnsi="Arial" w:cs="Arial"/>
          <w:sz w:val="16"/>
          <w:szCs w:val="16"/>
        </w:rPr>
      </w:pPr>
    </w:p>
    <w:p w14:paraId="7F1911C6" w14:textId="77777777" w:rsidR="00501EB4" w:rsidRDefault="00501EB4" w:rsidP="00501EB4">
      <w:pPr>
        <w:spacing w:after="0" w:line="240" w:lineRule="auto"/>
        <w:jc w:val="both"/>
        <w:rPr>
          <w:rFonts w:ascii="Arial" w:hAnsi="Arial" w:cs="Arial"/>
          <w:sz w:val="24"/>
          <w:szCs w:val="24"/>
        </w:rPr>
      </w:pPr>
      <w:r w:rsidRPr="00501EB4">
        <w:rPr>
          <w:rFonts w:ascii="Arial" w:hAnsi="Arial" w:cs="Arial"/>
          <w:sz w:val="24"/>
          <w:szCs w:val="24"/>
        </w:rPr>
        <w:t xml:space="preserve">Aufgrund unklarer Erfolgsaussichten (HmbBesVAnpG und </w:t>
      </w:r>
      <w:r w:rsidR="00851F5D">
        <w:rPr>
          <w:rFonts w:ascii="Arial" w:hAnsi="Arial" w:cs="Arial"/>
          <w:sz w:val="24"/>
          <w:szCs w:val="24"/>
        </w:rPr>
        <w:t xml:space="preserve">beschlossenes </w:t>
      </w:r>
      <w:r w:rsidRPr="00501EB4">
        <w:rPr>
          <w:rFonts w:ascii="Arial" w:hAnsi="Arial" w:cs="Arial"/>
          <w:sz w:val="24"/>
          <w:szCs w:val="24"/>
        </w:rPr>
        <w:t>Besoldungsstrukturgesetz) kann zum jetzigen Zeitpunkt</w:t>
      </w:r>
      <w:r>
        <w:rPr>
          <w:rFonts w:ascii="Arial" w:hAnsi="Arial" w:cs="Arial"/>
          <w:sz w:val="24"/>
          <w:szCs w:val="24"/>
        </w:rPr>
        <w:t xml:space="preserve"> </w:t>
      </w:r>
      <w:r w:rsidRPr="00501EB4">
        <w:rPr>
          <w:rFonts w:ascii="Arial" w:hAnsi="Arial" w:cs="Arial"/>
          <w:sz w:val="24"/>
          <w:szCs w:val="24"/>
        </w:rPr>
        <w:t xml:space="preserve">– für die entsprechenden Widersprüche/Anträge kein Rechtsschutz gewährt </w:t>
      </w:r>
      <w:r>
        <w:rPr>
          <w:rFonts w:ascii="Arial" w:hAnsi="Arial" w:cs="Arial"/>
          <w:sz w:val="24"/>
          <w:szCs w:val="24"/>
        </w:rPr>
        <w:t>werden</w:t>
      </w:r>
      <w:r w:rsidRPr="00501EB4">
        <w:rPr>
          <w:rFonts w:ascii="Arial" w:hAnsi="Arial" w:cs="Arial"/>
          <w:sz w:val="24"/>
          <w:szCs w:val="24"/>
        </w:rPr>
        <w:t xml:space="preserve"> und ggf. Gebühren von ca. € 100,00 (und mehr) </w:t>
      </w:r>
      <w:r>
        <w:rPr>
          <w:rFonts w:ascii="Arial" w:hAnsi="Arial" w:cs="Arial"/>
          <w:sz w:val="24"/>
          <w:szCs w:val="24"/>
        </w:rPr>
        <w:t xml:space="preserve">die </w:t>
      </w:r>
      <w:r w:rsidRPr="00501EB4">
        <w:rPr>
          <w:rFonts w:ascii="Arial" w:hAnsi="Arial" w:cs="Arial"/>
          <w:sz w:val="24"/>
          <w:szCs w:val="24"/>
        </w:rPr>
        <w:t xml:space="preserve">anfallen könnten, </w:t>
      </w:r>
      <w:r>
        <w:rPr>
          <w:rFonts w:ascii="Arial" w:hAnsi="Arial" w:cs="Arial"/>
          <w:sz w:val="24"/>
          <w:szCs w:val="24"/>
        </w:rPr>
        <w:t>selbst zu</w:t>
      </w:r>
      <w:r w:rsidRPr="00501EB4">
        <w:rPr>
          <w:rFonts w:ascii="Arial" w:hAnsi="Arial" w:cs="Arial"/>
          <w:sz w:val="24"/>
          <w:szCs w:val="24"/>
        </w:rPr>
        <w:t xml:space="preserve"> zahlen wären, wenn sich die Widersprüche/Anträge später als unbegründet herausstellen sollten.</w:t>
      </w:r>
    </w:p>
    <w:p w14:paraId="7FCBD156" w14:textId="77777777" w:rsidR="000325D4" w:rsidRPr="00F01F0C" w:rsidRDefault="000325D4" w:rsidP="00501EB4">
      <w:pPr>
        <w:spacing w:after="0" w:line="240" w:lineRule="auto"/>
        <w:jc w:val="both"/>
        <w:rPr>
          <w:rFonts w:ascii="Arial" w:hAnsi="Arial" w:cs="Arial"/>
          <w:sz w:val="16"/>
          <w:szCs w:val="16"/>
        </w:rPr>
      </w:pPr>
    </w:p>
    <w:p w14:paraId="492ACC8C" w14:textId="58F628BD" w:rsidR="00F87E93" w:rsidRPr="00F87E93" w:rsidRDefault="00AF1CBD" w:rsidP="00CE64C1">
      <w:pPr>
        <w:spacing w:after="0" w:line="240" w:lineRule="auto"/>
        <w:jc w:val="both"/>
        <w:rPr>
          <w:rFonts w:ascii="Arial" w:hAnsi="Arial" w:cs="Arial"/>
          <w:sz w:val="16"/>
          <w:szCs w:val="16"/>
          <w:u w:val="single"/>
        </w:rPr>
      </w:pPr>
      <w:r w:rsidRPr="00F87E93">
        <w:rPr>
          <w:rFonts w:ascii="Arial" w:hAnsi="Arial" w:cs="Arial"/>
          <w:sz w:val="24"/>
          <w:szCs w:val="24"/>
          <w:u w:val="single"/>
        </w:rPr>
        <w:t>Anträge zur aA für das Jahr 202</w:t>
      </w:r>
      <w:r w:rsidR="006866A1">
        <w:rPr>
          <w:rFonts w:ascii="Arial" w:hAnsi="Arial" w:cs="Arial"/>
          <w:sz w:val="24"/>
          <w:szCs w:val="24"/>
          <w:u w:val="single"/>
        </w:rPr>
        <w:t>5</w:t>
      </w:r>
      <w:r w:rsidRPr="00F87E93">
        <w:rPr>
          <w:rFonts w:ascii="Arial" w:hAnsi="Arial" w:cs="Arial"/>
          <w:sz w:val="24"/>
          <w:szCs w:val="24"/>
          <w:u w:val="single"/>
        </w:rPr>
        <w:t xml:space="preserve"> sind auf unserer Homepage</w:t>
      </w:r>
      <w:r w:rsidR="000325D4" w:rsidRPr="00F87E93">
        <w:rPr>
          <w:rFonts w:ascii="Arial" w:hAnsi="Arial" w:cs="Arial"/>
          <w:sz w:val="24"/>
          <w:szCs w:val="24"/>
          <w:u w:val="single"/>
        </w:rPr>
        <w:t xml:space="preserve"> (dpolg-hh.de)</w:t>
      </w:r>
      <w:r w:rsidRPr="00F87E93">
        <w:rPr>
          <w:rFonts w:ascii="Arial" w:hAnsi="Arial" w:cs="Arial"/>
          <w:sz w:val="24"/>
          <w:szCs w:val="24"/>
          <w:u w:val="single"/>
        </w:rPr>
        <w:t xml:space="preserve"> eingestellt. Den „passenden“ Antrag runterladen, ausfüllen, unterschreiben und per </w:t>
      </w:r>
      <w:r w:rsidR="00E04B0D" w:rsidRPr="00F87E93">
        <w:rPr>
          <w:rFonts w:ascii="Arial" w:hAnsi="Arial" w:cs="Arial"/>
          <w:sz w:val="24"/>
          <w:szCs w:val="24"/>
          <w:u w:val="single"/>
        </w:rPr>
        <w:t xml:space="preserve">E-Mail </w:t>
      </w:r>
      <w:r w:rsidR="00F87E93" w:rsidRPr="00F87E93">
        <w:rPr>
          <w:rFonts w:ascii="Arial" w:hAnsi="Arial" w:cs="Arial"/>
          <w:sz w:val="24"/>
          <w:szCs w:val="24"/>
          <w:u w:val="single"/>
        </w:rPr>
        <w:t xml:space="preserve">(intern oder extern) </w:t>
      </w:r>
      <w:r w:rsidR="00E04B0D" w:rsidRPr="00F87E93">
        <w:rPr>
          <w:rFonts w:ascii="Arial" w:hAnsi="Arial" w:cs="Arial"/>
          <w:sz w:val="24"/>
          <w:szCs w:val="24"/>
          <w:u w:val="single"/>
        </w:rPr>
        <w:t xml:space="preserve">an </w:t>
      </w:r>
      <w:r w:rsidR="00F01F0C" w:rsidRPr="00F87E93">
        <w:rPr>
          <w:rFonts w:ascii="Arial" w:hAnsi="Arial" w:cs="Arial"/>
          <w:sz w:val="24"/>
          <w:szCs w:val="24"/>
          <w:u w:val="single"/>
        </w:rPr>
        <w:t xml:space="preserve">das </w:t>
      </w:r>
      <w:r w:rsidR="00E04B0D" w:rsidRPr="00F87E93">
        <w:rPr>
          <w:rFonts w:ascii="Arial" w:hAnsi="Arial" w:cs="Arial"/>
          <w:sz w:val="24"/>
          <w:szCs w:val="24"/>
          <w:u w:val="single"/>
        </w:rPr>
        <w:t xml:space="preserve">Funktionspostfach von PERS 3 senden: </w:t>
      </w:r>
    </w:p>
    <w:p w14:paraId="09F5FDE4" w14:textId="77777777" w:rsidR="00F87E93" w:rsidRPr="00F87E93" w:rsidRDefault="00F87E93" w:rsidP="00CE64C1">
      <w:pPr>
        <w:spacing w:after="0" w:line="240" w:lineRule="auto"/>
        <w:jc w:val="both"/>
        <w:rPr>
          <w:rFonts w:ascii="Arial" w:hAnsi="Arial" w:cs="Arial"/>
          <w:sz w:val="16"/>
          <w:szCs w:val="16"/>
        </w:rPr>
      </w:pPr>
    </w:p>
    <w:p w14:paraId="3D19BDF0" w14:textId="77777777" w:rsidR="00F87E93" w:rsidRPr="00525A21" w:rsidRDefault="00E04B0D" w:rsidP="00F87E93">
      <w:pPr>
        <w:spacing w:after="0" w:line="240" w:lineRule="auto"/>
        <w:jc w:val="center"/>
        <w:rPr>
          <w:rFonts w:ascii="Arial" w:hAnsi="Arial" w:cs="Arial"/>
          <w:b/>
          <w:sz w:val="24"/>
          <w:szCs w:val="24"/>
          <w:lang w:val="en-US"/>
        </w:rPr>
      </w:pPr>
      <w:r w:rsidRPr="00525A21">
        <w:rPr>
          <w:rFonts w:ascii="Arial" w:hAnsi="Arial" w:cs="Arial"/>
          <w:b/>
          <w:bCs/>
          <w:sz w:val="24"/>
          <w:szCs w:val="24"/>
          <w:lang w:val="en-US"/>
        </w:rPr>
        <w:t xml:space="preserve">Pol-PERS-Alimentation bzw. </w:t>
      </w:r>
      <w:hyperlink r:id="rId8" w:history="1">
        <w:r w:rsidR="00F87E93" w:rsidRPr="00525A21">
          <w:rPr>
            <w:rStyle w:val="Hyperlink"/>
            <w:rFonts w:ascii="Arial" w:hAnsi="Arial" w:cs="Arial"/>
            <w:b/>
            <w:bCs/>
            <w:color w:val="auto"/>
            <w:sz w:val="24"/>
            <w:szCs w:val="24"/>
            <w:u w:val="none"/>
            <w:lang w:val="en-US"/>
          </w:rPr>
          <w:t>pers-alimentation@polizei.hamburg.de</w:t>
        </w:r>
      </w:hyperlink>
    </w:p>
    <w:p w14:paraId="1F987D2D" w14:textId="77777777" w:rsidR="00F87E93" w:rsidRPr="00525A21" w:rsidRDefault="00F87E93" w:rsidP="00CE64C1">
      <w:pPr>
        <w:spacing w:after="0" w:line="240" w:lineRule="auto"/>
        <w:jc w:val="both"/>
        <w:rPr>
          <w:rFonts w:ascii="Arial" w:hAnsi="Arial" w:cs="Arial"/>
          <w:sz w:val="16"/>
          <w:szCs w:val="16"/>
          <w:lang w:val="en-US"/>
        </w:rPr>
      </w:pPr>
    </w:p>
    <w:p w14:paraId="3806EAC9" w14:textId="77777777" w:rsidR="00FD3006" w:rsidRDefault="00E04B0D" w:rsidP="00CE64C1">
      <w:pPr>
        <w:spacing w:after="0" w:line="240" w:lineRule="auto"/>
        <w:jc w:val="both"/>
        <w:rPr>
          <w:rFonts w:ascii="Arial" w:hAnsi="Arial" w:cs="Arial"/>
          <w:sz w:val="24"/>
          <w:szCs w:val="24"/>
        </w:rPr>
      </w:pPr>
      <w:r>
        <w:rPr>
          <w:rFonts w:ascii="Arial" w:hAnsi="Arial" w:cs="Arial"/>
          <w:sz w:val="24"/>
          <w:szCs w:val="24"/>
        </w:rPr>
        <w:t>Die Personalabteilung stellt sicher, dass alle auf diese Weise eingehende</w:t>
      </w:r>
      <w:r w:rsidR="00F01F0C">
        <w:rPr>
          <w:rFonts w:ascii="Arial" w:hAnsi="Arial" w:cs="Arial"/>
          <w:sz w:val="24"/>
          <w:szCs w:val="24"/>
        </w:rPr>
        <w:t>n</w:t>
      </w:r>
      <w:r>
        <w:rPr>
          <w:rFonts w:ascii="Arial" w:hAnsi="Arial" w:cs="Arial"/>
          <w:sz w:val="24"/>
          <w:szCs w:val="24"/>
        </w:rPr>
        <w:t xml:space="preserve"> Anträge/Widersprüche mit dem jeweiligen Eingangsdatum erfasst und an das Personalamt weitergeleitet werden</w:t>
      </w:r>
      <w:r w:rsidR="00F01F0C">
        <w:rPr>
          <w:rFonts w:ascii="Arial" w:hAnsi="Arial" w:cs="Arial"/>
          <w:sz w:val="24"/>
          <w:szCs w:val="24"/>
        </w:rPr>
        <w:t xml:space="preserve">. </w:t>
      </w:r>
      <w:r w:rsidR="00F87E93">
        <w:rPr>
          <w:rFonts w:ascii="Arial" w:hAnsi="Arial" w:cs="Arial"/>
          <w:sz w:val="24"/>
          <w:szCs w:val="24"/>
        </w:rPr>
        <w:t xml:space="preserve">Eine Kopie an die </w:t>
      </w:r>
      <w:r w:rsidR="00F87E93" w:rsidRPr="00F87E93">
        <w:rPr>
          <w:rFonts w:ascii="Arial" w:hAnsi="Arial" w:cs="Arial"/>
          <w:b/>
          <w:i/>
          <w:sz w:val="24"/>
          <w:szCs w:val="24"/>
        </w:rPr>
        <w:t>DPolG Hamburg</w:t>
      </w:r>
      <w:r w:rsidR="00F87E93">
        <w:rPr>
          <w:rFonts w:ascii="Arial" w:hAnsi="Arial" w:cs="Arial"/>
          <w:sz w:val="24"/>
          <w:szCs w:val="24"/>
        </w:rPr>
        <w:t xml:space="preserve"> ist </w:t>
      </w:r>
      <w:r w:rsidR="00F87E93" w:rsidRPr="00F87E93">
        <w:rPr>
          <w:rFonts w:ascii="Arial" w:hAnsi="Arial" w:cs="Arial"/>
          <w:sz w:val="24"/>
          <w:szCs w:val="24"/>
          <w:u w:val="single"/>
        </w:rPr>
        <w:t>nicht notwendig</w:t>
      </w:r>
      <w:r w:rsidR="00F87E93">
        <w:rPr>
          <w:rFonts w:ascii="Arial" w:hAnsi="Arial" w:cs="Arial"/>
          <w:sz w:val="24"/>
          <w:szCs w:val="24"/>
        </w:rPr>
        <w:t>.</w:t>
      </w:r>
    </w:p>
    <w:p w14:paraId="7C69E6C6" w14:textId="77777777" w:rsidR="00F87E93" w:rsidRPr="00F01F0C" w:rsidRDefault="00F87E93" w:rsidP="00CE64C1">
      <w:pPr>
        <w:spacing w:after="0" w:line="240" w:lineRule="auto"/>
        <w:jc w:val="both"/>
        <w:rPr>
          <w:rFonts w:ascii="Arial" w:hAnsi="Arial" w:cs="Arial"/>
          <w:sz w:val="16"/>
          <w:szCs w:val="16"/>
        </w:rPr>
      </w:pPr>
    </w:p>
    <w:p w14:paraId="05C73E42" w14:textId="3060E5CF" w:rsidR="0058141D" w:rsidRPr="00C45C71" w:rsidRDefault="008F4CFE" w:rsidP="00CE64C1">
      <w:pPr>
        <w:spacing w:after="0" w:line="240" w:lineRule="auto"/>
        <w:jc w:val="both"/>
        <w:rPr>
          <w:rFonts w:ascii="Arial" w:hAnsi="Arial" w:cs="Arial"/>
        </w:rPr>
      </w:pPr>
      <w:r w:rsidRPr="00C45C71">
        <w:rPr>
          <w:rFonts w:ascii="Arial" w:hAnsi="Arial" w:cs="Arial"/>
        </w:rPr>
        <w:t>Der Landesvorstand</w:t>
      </w:r>
      <w:r w:rsidRPr="00C45C71">
        <w:rPr>
          <w:rFonts w:ascii="Arial" w:hAnsi="Arial" w:cs="Arial"/>
        </w:rPr>
        <w:tab/>
      </w:r>
      <w:r w:rsidRPr="00C45C71">
        <w:rPr>
          <w:rFonts w:ascii="Arial" w:hAnsi="Arial" w:cs="Arial"/>
        </w:rPr>
        <w:tab/>
      </w:r>
      <w:r w:rsidRPr="00C45C71">
        <w:rPr>
          <w:rFonts w:ascii="Arial" w:hAnsi="Arial" w:cs="Arial"/>
        </w:rPr>
        <w:tab/>
      </w:r>
      <w:r w:rsidRPr="00C45C71">
        <w:rPr>
          <w:rFonts w:ascii="Arial" w:hAnsi="Arial" w:cs="Arial"/>
        </w:rPr>
        <w:tab/>
      </w:r>
      <w:r w:rsidRPr="00C45C71">
        <w:rPr>
          <w:rFonts w:ascii="Arial" w:hAnsi="Arial" w:cs="Arial"/>
        </w:rPr>
        <w:tab/>
      </w:r>
      <w:r w:rsidRPr="00C45C71">
        <w:rPr>
          <w:rFonts w:ascii="Arial" w:hAnsi="Arial" w:cs="Arial"/>
        </w:rPr>
        <w:tab/>
      </w:r>
      <w:r w:rsidR="00FD3006" w:rsidRPr="00C45C71">
        <w:rPr>
          <w:rFonts w:ascii="Arial" w:hAnsi="Arial" w:cs="Arial"/>
        </w:rPr>
        <w:tab/>
      </w:r>
      <w:r w:rsidR="00FD3006" w:rsidRPr="00C45C71">
        <w:rPr>
          <w:rFonts w:ascii="Arial" w:hAnsi="Arial" w:cs="Arial"/>
        </w:rPr>
        <w:tab/>
      </w:r>
      <w:r w:rsidR="00C45C71">
        <w:rPr>
          <w:rFonts w:ascii="Arial" w:hAnsi="Arial" w:cs="Arial"/>
        </w:rPr>
        <w:tab/>
      </w:r>
      <w:r w:rsidR="00F87E93">
        <w:rPr>
          <w:rFonts w:ascii="Arial" w:hAnsi="Arial" w:cs="Arial"/>
        </w:rPr>
        <w:t xml:space="preserve">       </w:t>
      </w:r>
      <w:r w:rsidR="00FD3006" w:rsidRPr="00C45C71">
        <w:rPr>
          <w:rFonts w:ascii="Arial" w:hAnsi="Arial" w:cs="Arial"/>
        </w:rPr>
        <w:t xml:space="preserve">Hamburg, </w:t>
      </w:r>
      <w:r w:rsidR="00E12B34">
        <w:rPr>
          <w:rFonts w:ascii="Arial" w:hAnsi="Arial" w:cs="Arial"/>
        </w:rPr>
        <w:t>13</w:t>
      </w:r>
      <w:r w:rsidR="00F357F1">
        <w:rPr>
          <w:rFonts w:ascii="Arial" w:hAnsi="Arial" w:cs="Arial"/>
        </w:rPr>
        <w:t>.11.202</w:t>
      </w:r>
      <w:r w:rsidR="006866A1">
        <w:rPr>
          <w:rFonts w:ascii="Arial" w:hAnsi="Arial" w:cs="Arial"/>
        </w:rPr>
        <w:t>5</w:t>
      </w:r>
    </w:p>
    <w:sectPr w:rsidR="0058141D" w:rsidRPr="00C45C71" w:rsidSect="00773D68">
      <w:footerReference w:type="default" r:id="rId9"/>
      <w:pgSz w:w="11900" w:h="16840" w:code="9"/>
      <w:pgMar w:top="720" w:right="843" w:bottom="567" w:left="709" w:header="720" w:footer="39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0266D" w14:textId="77777777" w:rsidR="003266E9" w:rsidRDefault="003266E9">
      <w:pPr>
        <w:spacing w:after="0" w:line="240" w:lineRule="auto"/>
      </w:pPr>
      <w:r>
        <w:separator/>
      </w:r>
    </w:p>
  </w:endnote>
  <w:endnote w:type="continuationSeparator" w:id="0">
    <w:p w14:paraId="6418F870" w14:textId="77777777" w:rsidR="003266E9" w:rsidRDefault="00326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09DBC" w14:textId="77777777" w:rsidR="00A27F8B" w:rsidRPr="00152FA4" w:rsidRDefault="00F57399" w:rsidP="00BA5D4F">
    <w:pPr>
      <w:pStyle w:val="Fuzeile"/>
      <w:jc w:val="both"/>
      <w:rPr>
        <w:rFonts w:ascii="Arial" w:hAnsi="Arial"/>
        <w:color w:val="000000" w:themeColor="text1"/>
        <w:sz w:val="18"/>
        <w:szCs w:val="18"/>
        <w:lang w:val="de-DE"/>
      </w:rPr>
    </w:pPr>
    <w:r w:rsidRPr="00956A54">
      <w:rPr>
        <w:rFonts w:ascii="Arial" w:hAnsi="Arial"/>
        <w:color w:val="000000" w:themeColor="text1"/>
        <w:sz w:val="18"/>
        <w:szCs w:val="18"/>
        <w:lang w:val="de-DE"/>
      </w:rPr>
      <w:t xml:space="preserve">         </w:t>
    </w:r>
    <w:r w:rsidRPr="00152FA4">
      <w:rPr>
        <w:rFonts w:ascii="Arial" w:hAnsi="Arial"/>
        <w:color w:val="000000" w:themeColor="text1"/>
        <w:sz w:val="18"/>
        <w:szCs w:val="18"/>
        <w:lang w:val="de-DE"/>
      </w:rPr>
      <w:t xml:space="preserve">Holzdamm 18 </w:t>
    </w:r>
    <w:r w:rsidRPr="00152FA4">
      <w:rPr>
        <w:rFonts w:ascii="Arial" w:hAnsi="Arial"/>
        <w:color w:val="000000" w:themeColor="text1"/>
        <w:lang w:val="de-DE"/>
      </w:rPr>
      <w:t xml:space="preserve">  </w:t>
    </w:r>
    <w:r w:rsidRPr="00152FA4">
      <w:rPr>
        <w:rFonts w:ascii="Arial" w:hAnsi="Arial"/>
        <w:color w:val="000000" w:themeColor="text1"/>
        <w:vertAlign w:val="subscript"/>
        <w:lang w:val="de-DE"/>
      </w:rPr>
      <w:t xml:space="preserve">* </w:t>
    </w:r>
    <w:r w:rsidRPr="00152FA4">
      <w:rPr>
        <w:rFonts w:ascii="Arial" w:hAnsi="Arial"/>
        <w:color w:val="000000" w:themeColor="text1"/>
        <w:lang w:val="de-DE"/>
      </w:rPr>
      <w:t xml:space="preserve"> </w:t>
    </w:r>
    <w:r w:rsidRPr="00152FA4">
      <w:rPr>
        <w:rFonts w:ascii="Arial" w:hAnsi="Arial"/>
        <w:color w:val="000000" w:themeColor="text1"/>
        <w:sz w:val="18"/>
        <w:szCs w:val="18"/>
        <w:lang w:val="de-DE"/>
      </w:rPr>
      <w:t xml:space="preserve"> 20099 Hamburg </w:t>
    </w:r>
    <w:r w:rsidRPr="00152FA4">
      <w:rPr>
        <w:rFonts w:ascii="Arial" w:hAnsi="Arial"/>
        <w:color w:val="000000" w:themeColor="text1"/>
        <w:lang w:val="de-DE"/>
      </w:rPr>
      <w:t xml:space="preserve">  </w:t>
    </w:r>
    <w:r w:rsidRPr="00152FA4">
      <w:rPr>
        <w:rFonts w:ascii="Arial" w:hAnsi="Arial"/>
        <w:color w:val="000000" w:themeColor="text1"/>
        <w:vertAlign w:val="subscript"/>
        <w:lang w:val="de-DE"/>
      </w:rPr>
      <w:t xml:space="preserve">* </w:t>
    </w:r>
    <w:r w:rsidRPr="00152FA4">
      <w:rPr>
        <w:rFonts w:ascii="Arial" w:hAnsi="Arial"/>
        <w:color w:val="000000" w:themeColor="text1"/>
        <w:lang w:val="de-DE"/>
      </w:rPr>
      <w:t xml:space="preserve"> </w:t>
    </w:r>
    <w:r w:rsidRPr="00152FA4">
      <w:rPr>
        <w:rFonts w:ascii="Arial" w:hAnsi="Arial"/>
        <w:color w:val="000000" w:themeColor="text1"/>
        <w:sz w:val="18"/>
        <w:szCs w:val="18"/>
        <w:lang w:val="de-DE"/>
      </w:rPr>
      <w:t xml:space="preserve"> Telefon: 040 254026-0 </w:t>
    </w:r>
    <w:r w:rsidRPr="00152FA4">
      <w:rPr>
        <w:rFonts w:ascii="Arial" w:hAnsi="Arial"/>
        <w:color w:val="000000" w:themeColor="text1"/>
        <w:lang w:val="de-DE"/>
      </w:rPr>
      <w:t xml:space="preserve">  </w:t>
    </w:r>
    <w:r w:rsidRPr="00152FA4">
      <w:rPr>
        <w:rFonts w:ascii="Arial" w:hAnsi="Arial"/>
        <w:color w:val="000000" w:themeColor="text1"/>
        <w:vertAlign w:val="subscript"/>
        <w:lang w:val="de-DE"/>
      </w:rPr>
      <w:t>*</w:t>
    </w:r>
    <w:r w:rsidRPr="00152FA4">
      <w:rPr>
        <w:rFonts w:ascii="Arial" w:hAnsi="Arial"/>
        <w:color w:val="000000" w:themeColor="text1"/>
        <w:sz w:val="18"/>
        <w:szCs w:val="18"/>
        <w:lang w:val="de-DE"/>
      </w:rPr>
      <w:t xml:space="preserve"> </w:t>
    </w:r>
    <w:r w:rsidRPr="00152FA4">
      <w:rPr>
        <w:rFonts w:ascii="Arial" w:hAnsi="Arial"/>
        <w:color w:val="000000" w:themeColor="text1"/>
        <w:lang w:val="de-DE"/>
      </w:rPr>
      <w:t xml:space="preserve"> </w:t>
    </w:r>
    <w:r w:rsidRPr="00152FA4">
      <w:rPr>
        <w:rFonts w:ascii="Arial" w:hAnsi="Arial"/>
        <w:color w:val="000000" w:themeColor="text1"/>
        <w:sz w:val="18"/>
        <w:szCs w:val="18"/>
        <w:lang w:val="de-DE"/>
      </w:rPr>
      <w:t xml:space="preserve"> Fax: 040 254026-10 </w:t>
    </w:r>
    <w:r w:rsidRPr="00152FA4">
      <w:rPr>
        <w:rFonts w:ascii="Arial" w:hAnsi="Arial"/>
        <w:color w:val="000000" w:themeColor="text1"/>
        <w:sz w:val="20"/>
        <w:szCs w:val="20"/>
        <w:lang w:val="de-DE"/>
      </w:rPr>
      <w:t xml:space="preserve"> </w:t>
    </w:r>
    <w:r w:rsidRPr="00152FA4">
      <w:rPr>
        <w:rFonts w:ascii="Arial" w:hAnsi="Arial"/>
        <w:color w:val="000000" w:themeColor="text1"/>
        <w:lang w:val="de-DE"/>
      </w:rPr>
      <w:t xml:space="preserve"> </w:t>
    </w:r>
    <w:r w:rsidRPr="00152FA4">
      <w:rPr>
        <w:rFonts w:ascii="Arial" w:hAnsi="Arial"/>
        <w:color w:val="000000" w:themeColor="text1"/>
        <w:vertAlign w:val="subscript"/>
        <w:lang w:val="de-DE"/>
      </w:rPr>
      <w:t xml:space="preserve">* </w:t>
    </w:r>
    <w:r w:rsidRPr="00152FA4">
      <w:rPr>
        <w:rFonts w:ascii="Arial" w:hAnsi="Arial"/>
        <w:color w:val="000000" w:themeColor="text1"/>
        <w:lang w:val="de-DE"/>
      </w:rPr>
      <w:t xml:space="preserve"> </w:t>
    </w:r>
    <w:r w:rsidRPr="00152FA4">
      <w:rPr>
        <w:rFonts w:ascii="Arial" w:hAnsi="Arial"/>
        <w:color w:val="000000" w:themeColor="text1"/>
        <w:sz w:val="18"/>
        <w:szCs w:val="18"/>
        <w:lang w:val="de-DE"/>
      </w:rPr>
      <w:t xml:space="preserve"> E-Mail: dpolg@dpolg-hh.de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55827" w14:textId="77777777" w:rsidR="003266E9" w:rsidRDefault="003266E9">
      <w:pPr>
        <w:spacing w:after="0" w:line="240" w:lineRule="auto"/>
      </w:pPr>
      <w:r>
        <w:separator/>
      </w:r>
    </w:p>
  </w:footnote>
  <w:footnote w:type="continuationSeparator" w:id="0">
    <w:p w14:paraId="696F23F2" w14:textId="77777777" w:rsidR="003266E9" w:rsidRDefault="003266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62F83"/>
    <w:multiLevelType w:val="multilevel"/>
    <w:tmpl w:val="D80CC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E67417"/>
    <w:multiLevelType w:val="multilevel"/>
    <w:tmpl w:val="B44A1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4600755">
    <w:abstractNumId w:val="0"/>
  </w:num>
  <w:num w:numId="2" w16cid:durableId="49502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1D"/>
    <w:rsid w:val="00002D5C"/>
    <w:rsid w:val="000325D4"/>
    <w:rsid w:val="00152FA4"/>
    <w:rsid w:val="002969D7"/>
    <w:rsid w:val="003266E9"/>
    <w:rsid w:val="0037328B"/>
    <w:rsid w:val="00501EB4"/>
    <w:rsid w:val="0051083E"/>
    <w:rsid w:val="00525A21"/>
    <w:rsid w:val="0056468D"/>
    <w:rsid w:val="0058141D"/>
    <w:rsid w:val="006866A1"/>
    <w:rsid w:val="00746FFC"/>
    <w:rsid w:val="007D4AC8"/>
    <w:rsid w:val="00851F5D"/>
    <w:rsid w:val="008F4CFE"/>
    <w:rsid w:val="00956A54"/>
    <w:rsid w:val="00A018D8"/>
    <w:rsid w:val="00A01DB6"/>
    <w:rsid w:val="00A27F8B"/>
    <w:rsid w:val="00AF1CBD"/>
    <w:rsid w:val="00B167C2"/>
    <w:rsid w:val="00B7271E"/>
    <w:rsid w:val="00BB470C"/>
    <w:rsid w:val="00C45C71"/>
    <w:rsid w:val="00CE64C1"/>
    <w:rsid w:val="00D57FB1"/>
    <w:rsid w:val="00E04B0D"/>
    <w:rsid w:val="00E12B34"/>
    <w:rsid w:val="00F01F0C"/>
    <w:rsid w:val="00F357F1"/>
    <w:rsid w:val="00F57399"/>
    <w:rsid w:val="00F67808"/>
    <w:rsid w:val="00F87E93"/>
    <w:rsid w:val="00F949C6"/>
    <w:rsid w:val="00FD30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56D20"/>
  <w15:chartTrackingRefBased/>
  <w15:docId w15:val="{B4722C12-554D-4DC5-8CD0-EFBBC7710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unhideWhenUsed/>
    <w:rsid w:val="0058141D"/>
    <w:pPr>
      <w:tabs>
        <w:tab w:val="center" w:pos="4536"/>
        <w:tab w:val="right" w:pos="9072"/>
      </w:tabs>
      <w:spacing w:after="0" w:line="240" w:lineRule="auto"/>
    </w:pPr>
    <w:rPr>
      <w:rFonts w:eastAsiaTheme="minorEastAsia"/>
      <w:sz w:val="24"/>
      <w:szCs w:val="24"/>
      <w:lang w:val="en-US" w:eastAsia="ja-JP"/>
    </w:rPr>
  </w:style>
  <w:style w:type="character" w:customStyle="1" w:styleId="FuzeileZchn">
    <w:name w:val="Fußzeile Zchn"/>
    <w:basedOn w:val="Absatz-Standardschriftart"/>
    <w:link w:val="Fuzeile"/>
    <w:uiPriority w:val="99"/>
    <w:rsid w:val="0058141D"/>
    <w:rPr>
      <w:rFonts w:eastAsiaTheme="minorEastAsia"/>
      <w:sz w:val="24"/>
      <w:szCs w:val="24"/>
      <w:lang w:val="en-US" w:eastAsia="ja-JP"/>
    </w:rPr>
  </w:style>
  <w:style w:type="paragraph" w:styleId="Kopfzeile">
    <w:name w:val="header"/>
    <w:basedOn w:val="Standard"/>
    <w:link w:val="KopfzeileZchn"/>
    <w:uiPriority w:val="99"/>
    <w:unhideWhenUsed/>
    <w:rsid w:val="00F57399"/>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F57399"/>
  </w:style>
  <w:style w:type="character" w:styleId="Hyperlink">
    <w:name w:val="Hyperlink"/>
    <w:basedOn w:val="Absatz-Standardschriftart"/>
    <w:uiPriority w:val="99"/>
    <w:unhideWhenUsed/>
    <w:rsid w:val="00F01F0C"/>
    <w:rPr>
      <w:color w:val="0563C1" w:themeColor="hyperlink"/>
      <w:u w:val="single"/>
    </w:rPr>
  </w:style>
  <w:style w:type="paragraph" w:styleId="Sprechblasentext">
    <w:name w:val="Balloon Text"/>
    <w:basedOn w:val="Standard"/>
    <w:link w:val="SprechblasentextZchn"/>
    <w:uiPriority w:val="99"/>
    <w:semiHidden/>
    <w:unhideWhenUsed/>
    <w:rsid w:val="00F87E9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87E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306966">
      <w:bodyDiv w:val="1"/>
      <w:marLeft w:val="0"/>
      <w:marRight w:val="0"/>
      <w:marTop w:val="0"/>
      <w:marBottom w:val="0"/>
      <w:divBdr>
        <w:top w:val="none" w:sz="0" w:space="0" w:color="auto"/>
        <w:left w:val="none" w:sz="0" w:space="0" w:color="auto"/>
        <w:bottom w:val="none" w:sz="0" w:space="0" w:color="auto"/>
        <w:right w:val="none" w:sz="0" w:space="0" w:color="auto"/>
      </w:divBdr>
    </w:div>
    <w:div w:id="369189930">
      <w:bodyDiv w:val="1"/>
      <w:marLeft w:val="0"/>
      <w:marRight w:val="0"/>
      <w:marTop w:val="0"/>
      <w:marBottom w:val="0"/>
      <w:divBdr>
        <w:top w:val="none" w:sz="0" w:space="0" w:color="auto"/>
        <w:left w:val="none" w:sz="0" w:space="0" w:color="auto"/>
        <w:bottom w:val="none" w:sz="0" w:space="0" w:color="auto"/>
        <w:right w:val="none" w:sz="0" w:space="0" w:color="auto"/>
      </w:divBdr>
    </w:div>
    <w:div w:id="376248325">
      <w:bodyDiv w:val="1"/>
      <w:marLeft w:val="0"/>
      <w:marRight w:val="0"/>
      <w:marTop w:val="0"/>
      <w:marBottom w:val="0"/>
      <w:divBdr>
        <w:top w:val="none" w:sz="0" w:space="0" w:color="auto"/>
        <w:left w:val="none" w:sz="0" w:space="0" w:color="auto"/>
        <w:bottom w:val="none" w:sz="0" w:space="0" w:color="auto"/>
        <w:right w:val="none" w:sz="0" w:space="0" w:color="auto"/>
      </w:divBdr>
    </w:div>
    <w:div w:id="384838221">
      <w:bodyDiv w:val="1"/>
      <w:marLeft w:val="0"/>
      <w:marRight w:val="0"/>
      <w:marTop w:val="0"/>
      <w:marBottom w:val="0"/>
      <w:divBdr>
        <w:top w:val="none" w:sz="0" w:space="0" w:color="auto"/>
        <w:left w:val="none" w:sz="0" w:space="0" w:color="auto"/>
        <w:bottom w:val="none" w:sz="0" w:space="0" w:color="auto"/>
        <w:right w:val="none" w:sz="0" w:space="0" w:color="auto"/>
      </w:divBdr>
    </w:div>
    <w:div w:id="1089234836">
      <w:bodyDiv w:val="1"/>
      <w:marLeft w:val="0"/>
      <w:marRight w:val="0"/>
      <w:marTop w:val="0"/>
      <w:marBottom w:val="0"/>
      <w:divBdr>
        <w:top w:val="none" w:sz="0" w:space="0" w:color="auto"/>
        <w:left w:val="none" w:sz="0" w:space="0" w:color="auto"/>
        <w:bottom w:val="none" w:sz="0" w:space="0" w:color="auto"/>
        <w:right w:val="none" w:sz="0" w:space="0" w:color="auto"/>
      </w:divBdr>
    </w:div>
    <w:div w:id="1309019847">
      <w:bodyDiv w:val="1"/>
      <w:marLeft w:val="0"/>
      <w:marRight w:val="0"/>
      <w:marTop w:val="0"/>
      <w:marBottom w:val="0"/>
      <w:divBdr>
        <w:top w:val="none" w:sz="0" w:space="0" w:color="auto"/>
        <w:left w:val="none" w:sz="0" w:space="0" w:color="auto"/>
        <w:bottom w:val="none" w:sz="0" w:space="0" w:color="auto"/>
        <w:right w:val="none" w:sz="0" w:space="0" w:color="auto"/>
      </w:divBdr>
      <w:divsChild>
        <w:div w:id="1136727754">
          <w:marLeft w:val="0"/>
          <w:marRight w:val="0"/>
          <w:marTop w:val="150"/>
          <w:marBottom w:val="0"/>
          <w:divBdr>
            <w:top w:val="none" w:sz="0" w:space="0" w:color="auto"/>
            <w:left w:val="none" w:sz="0" w:space="0" w:color="auto"/>
            <w:bottom w:val="none" w:sz="0" w:space="0" w:color="auto"/>
            <w:right w:val="none" w:sz="0" w:space="0" w:color="auto"/>
          </w:divBdr>
          <w:divsChild>
            <w:div w:id="2073313286">
              <w:marLeft w:val="0"/>
              <w:marRight w:val="0"/>
              <w:marTop w:val="0"/>
              <w:marBottom w:val="0"/>
              <w:divBdr>
                <w:top w:val="none" w:sz="0" w:space="0" w:color="auto"/>
                <w:left w:val="none" w:sz="0" w:space="0" w:color="auto"/>
                <w:bottom w:val="none" w:sz="0" w:space="0" w:color="auto"/>
                <w:right w:val="none" w:sz="0" w:space="0" w:color="auto"/>
              </w:divBdr>
              <w:divsChild>
                <w:div w:id="1888447722">
                  <w:marLeft w:val="0"/>
                  <w:marRight w:val="0"/>
                  <w:marTop w:val="0"/>
                  <w:marBottom w:val="0"/>
                  <w:divBdr>
                    <w:top w:val="none" w:sz="0" w:space="0" w:color="auto"/>
                    <w:left w:val="none" w:sz="0" w:space="0" w:color="auto"/>
                    <w:bottom w:val="none" w:sz="0" w:space="0" w:color="auto"/>
                    <w:right w:val="none" w:sz="0" w:space="0" w:color="auto"/>
                  </w:divBdr>
                  <w:divsChild>
                    <w:div w:id="1805345868">
                      <w:marLeft w:val="0"/>
                      <w:marRight w:val="0"/>
                      <w:marTop w:val="0"/>
                      <w:marBottom w:val="0"/>
                      <w:divBdr>
                        <w:top w:val="none" w:sz="0" w:space="0" w:color="auto"/>
                        <w:left w:val="none" w:sz="0" w:space="0" w:color="auto"/>
                        <w:bottom w:val="none" w:sz="0" w:space="0" w:color="auto"/>
                        <w:right w:val="none" w:sz="0" w:space="0" w:color="auto"/>
                      </w:divBdr>
                      <w:divsChild>
                        <w:div w:id="487600935">
                          <w:marLeft w:val="0"/>
                          <w:marRight w:val="0"/>
                          <w:marTop w:val="0"/>
                          <w:marBottom w:val="0"/>
                          <w:divBdr>
                            <w:top w:val="none" w:sz="0" w:space="0" w:color="auto"/>
                            <w:left w:val="none" w:sz="0" w:space="0" w:color="auto"/>
                            <w:bottom w:val="none" w:sz="0" w:space="0" w:color="auto"/>
                            <w:right w:val="none" w:sz="0" w:space="0" w:color="auto"/>
                          </w:divBdr>
                          <w:divsChild>
                            <w:div w:id="91171393">
                              <w:marLeft w:val="0"/>
                              <w:marRight w:val="0"/>
                              <w:marTop w:val="0"/>
                              <w:marBottom w:val="300"/>
                              <w:divBdr>
                                <w:top w:val="none" w:sz="0" w:space="0" w:color="auto"/>
                                <w:left w:val="none" w:sz="0" w:space="0" w:color="auto"/>
                                <w:bottom w:val="none" w:sz="0" w:space="0" w:color="auto"/>
                                <w:right w:val="none" w:sz="0" w:space="0" w:color="auto"/>
                              </w:divBdr>
                              <w:divsChild>
                                <w:div w:id="153534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rs-alimentation@polizei.hamburg.de"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384</Words>
  <Characters>2425</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Petrou, Beate</dc:creator>
  <cp:keywords/>
  <dc:description/>
  <cp:lastModifiedBy>Jungfer, Thomas</cp:lastModifiedBy>
  <cp:revision>3</cp:revision>
  <cp:lastPrinted>2023-11-28T12:41:00Z</cp:lastPrinted>
  <dcterms:created xsi:type="dcterms:W3CDTF">2025-11-12T15:07:00Z</dcterms:created>
  <dcterms:modified xsi:type="dcterms:W3CDTF">2025-11-12T15:07:00Z</dcterms:modified>
</cp:coreProperties>
</file>